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Date of Report (Date of earliest event reported): August 27, 2008</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LENNOX INTERNATIONAL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001-15149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42-0991521</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3"/>
          </w:tcPr>
          <w:p>
            <w:pPr>
              <w:jc w:val="center"/>
              <w:ind w:right="30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Incorporation)</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0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3"/>
              </w:rPr>
              <w:t>2140 Lake Park Blvd.</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87"/>
              </w:rPr>
              <w:t>Richardson, Texas</w:t>
            </w: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75080</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497-5000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8" w:right="55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39" w:lineRule="exact"/>
        <w:rPr>
          <w:sz w:val="20"/>
          <w:szCs w:val="20"/>
          <w:color w:val="auto"/>
        </w:rPr>
      </w:pPr>
    </w:p>
    <w:p>
      <w:pPr>
        <w:jc w:val="both"/>
        <w:ind w:left="8" w:right="559" w:hanging="8"/>
        <w:spacing w:after="0" w:line="259" w:lineRule="auto"/>
        <w:tabs>
          <w:tab w:leader="none" w:pos="273"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William F. Stoll, Jr., the company’s Executive Vice President, Chief Legal Officer and Corporate Secretary will be stepping down from his position effective September 30, 2008. To better align the company’s risk management and environmental functions, those functions will no longer report to the Chief Legal Officer and will be reassigned within the company. The company will commence a search for Mr. Stoll’s replacement.</w:t>
      </w:r>
    </w:p>
    <w:p>
      <w:pPr>
        <w:spacing w:after="0" w:line="146"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spacing w:after="0"/>
        <w:tabs>
          <w:tab w:leader="none" w:pos="4480" w:val="left"/>
          <w:tab w:leader="none" w:pos="4920" w:val="left"/>
        </w:tabs>
        <w:rPr>
          <w:sz w:val="20"/>
          <w:szCs w:val="20"/>
          <w:color w:val="auto"/>
        </w:rPr>
      </w:pPr>
      <w:r>
        <w:rPr>
          <w:rFonts w:ascii="Arial" w:cs="Arial" w:eastAsia="Arial" w:hAnsi="Arial"/>
          <w:sz w:val="18"/>
          <w:szCs w:val="18"/>
          <w:color w:val="auto"/>
        </w:rPr>
        <w:t>Date: September 3,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778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Kenneth C. Fernandez</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Title: Associate General Counsel</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2019-12-14T20:16:46Z</dcterms:created>
  <dcterms:modified xsi:type="dcterms:W3CDTF">2019-12-14T20:16:46Z</dcterms:modified>
</cp:coreProperties>
</file>