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6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Martin Sarah Rachel</w:t>
              </w:r>
            </w:hyperlink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LENNOX INTERNATIONAL INC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LII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40" w:type="dxa"/>
            <w:vAlign w:val="bottom"/>
            <w:tcBorders>
              <w:top w:val="single" w:sz="8" w:color="0000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Foreign Trading Symbol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40" w:type="dxa"/>
            <w:vAlign w:val="bottom"/>
            <w:tcBorders>
              <w:top w:val="single" w:sz="8" w:color="0000EE"/>
            </w:tcBorders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38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4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1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2140 LAKE PARK BLVD.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10/28/2026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42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EVP &amp; Pres., Home Comfort Sol</w:t>
      </w:r>
    </w:p>
    <w:p>
      <w:pPr>
        <w:spacing w:after="0" w:line="33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7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1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RICHARDSON TX</w:t>
            </w:r>
          </w:p>
        </w:tc>
        <w:tc>
          <w:tcPr>
            <w:tcW w:w="1700" w:type="dxa"/>
            <w:vAlign w:val="bottom"/>
          </w:tcPr>
          <w:p>
            <w:pPr>
              <w:jc w:val="right"/>
              <w:ind w:right="6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75080</w:t>
            </w: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7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7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(Zip)</w:t>
      </w:r>
    </w:p>
    <w:p>
      <w:pPr>
        <w:spacing w:after="0" w:line="183" w:lineRule="exact"/>
        <w:rPr>
          <w:sz w:val="20"/>
          <w:szCs w:val="20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4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4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Par Value $0.01 Per</w:t>
            </w:r>
          </w:p>
        </w:tc>
        <w:tc>
          <w:tcPr>
            <w:tcW w:w="1540" w:type="dxa"/>
            <w:vAlign w:val="bottom"/>
            <w:gridSpan w:val="2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10/28/2026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201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339.44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2,154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Share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60" w:type="dxa"/>
            <w:vAlign w:val="bottom"/>
            <w:gridSpan w:val="9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Monica M. Brown,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97472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47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 Ms. Sarah  10/30/2026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Martin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29908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90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2065871" TargetMode="External"/><Relationship Id="rId14" Type="http://schemas.openxmlformats.org/officeDocument/2006/relationships/hyperlink" Target="http://www.sec.gov/cgi-bin/browse-edgar?action=getcompany&amp;CIK=000106920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2026-10-30T10:16:54Z</dcterms:created>
  <dcterms:modified xsi:type="dcterms:W3CDTF">2026-10-30T10:16:54Z</dcterms:modified>
</cp:coreProperties>
</file>